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30D042" w14:textId="77777777" w:rsidR="2E234D5F" w:rsidRPr="00C16E52" w:rsidRDefault="2E234D5F" w:rsidP="00C16E52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</w:pPr>
      <w:r w:rsidRPr="00C16E52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AIM-ECD: Direct Assessment</w:t>
      </w:r>
    </w:p>
    <w:p w14:paraId="2D22AC4E" w14:textId="783AEF18" w:rsidR="00253F87" w:rsidRPr="00C16E52" w:rsidRDefault="36BAF12E" w:rsidP="00C16E52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</w:pPr>
      <w:r w:rsidRPr="46AEFE0D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Observation</w:t>
      </w:r>
      <w:r w:rsidR="00253F87" w:rsidRPr="46AEFE0D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 xml:space="preserve"> Checklist</w:t>
      </w:r>
      <w:r w:rsidR="2F5AD4A4" w:rsidRPr="46AEFE0D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 xml:space="preserve">- </w:t>
      </w:r>
      <w:r w:rsidR="00CB1487">
        <w:rPr>
          <w:rFonts w:ascii="Gill Sans Nova Light" w:eastAsia="Times New Roman" w:hAnsi="Gill Sans Nova Light" w:cs="Gill Sans"/>
          <w:b/>
          <w:bCs/>
          <w:color w:val="2E3F75"/>
          <w:sz w:val="16"/>
          <w:szCs w:val="16"/>
          <w:lang w:eastAsia="es-MX"/>
        </w:rPr>
        <w:t>January</w:t>
      </w:r>
      <w:r w:rsidR="2F5AD4A4" w:rsidRPr="46AEFE0D">
        <w:rPr>
          <w:rFonts w:ascii="Gill Sans Nova Light" w:eastAsia="Times New Roman" w:hAnsi="Gill Sans Nova Light" w:cs="Gill Sans"/>
          <w:b/>
          <w:bCs/>
          <w:color w:val="2E3F75"/>
          <w:sz w:val="16"/>
          <w:szCs w:val="16"/>
          <w:lang w:eastAsia="es-MX"/>
        </w:rPr>
        <w:t xml:space="preserve"> 202</w:t>
      </w:r>
      <w:r w:rsidR="00CB1487">
        <w:rPr>
          <w:rFonts w:ascii="Gill Sans Nova Light" w:eastAsia="Times New Roman" w:hAnsi="Gill Sans Nova Light" w:cs="Gill Sans"/>
          <w:b/>
          <w:bCs/>
          <w:color w:val="2E3F75"/>
          <w:sz w:val="16"/>
          <w:szCs w:val="16"/>
          <w:lang w:eastAsia="es-MX"/>
        </w:rPr>
        <w:t>2</w:t>
      </w:r>
    </w:p>
    <w:p w14:paraId="672A6659" w14:textId="77777777" w:rsidR="00253F87" w:rsidRPr="00A2630B" w:rsidRDefault="00DB70DF" w:rsidP="00DB70DF">
      <w:pPr>
        <w:tabs>
          <w:tab w:val="left" w:pos="1380"/>
        </w:tabs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p w14:paraId="161BE6A0" w14:textId="77777777" w:rsidR="00253F87" w:rsidRPr="00AA77D6" w:rsidRDefault="00253F87" w:rsidP="00C16E52">
      <w:pPr>
        <w:spacing w:after="0" w:line="240" w:lineRule="auto"/>
        <w:jc w:val="both"/>
        <w:rPr>
          <w:rFonts w:ascii="Open Sans" w:hAnsi="Open Sans" w:cs="Open Sans"/>
          <w:sz w:val="18"/>
          <w:szCs w:val="18"/>
        </w:rPr>
      </w:pPr>
      <w:r w:rsidRPr="00AA77D6">
        <w:rPr>
          <w:rFonts w:ascii="Open Sans" w:hAnsi="Open Sans" w:cs="Open Sans"/>
          <w:b/>
          <w:bCs/>
          <w:sz w:val="18"/>
          <w:szCs w:val="18"/>
        </w:rPr>
        <w:t>Procedure:</w:t>
      </w:r>
      <w:r w:rsidRPr="00AA77D6">
        <w:rPr>
          <w:rFonts w:ascii="Open Sans" w:hAnsi="Open Sans" w:cs="Open Sans"/>
          <w:sz w:val="18"/>
          <w:szCs w:val="18"/>
        </w:rPr>
        <w:t xml:space="preserve"> Enumerators in training will administer the complete Direct Assessment </w:t>
      </w:r>
      <w:r w:rsidR="00C16E52">
        <w:rPr>
          <w:rFonts w:ascii="Open Sans" w:hAnsi="Open Sans" w:cs="Open Sans"/>
          <w:sz w:val="18"/>
          <w:szCs w:val="18"/>
        </w:rPr>
        <w:t xml:space="preserve">(DA) </w:t>
      </w:r>
      <w:r w:rsidRPr="00AA77D6">
        <w:rPr>
          <w:rFonts w:ascii="Open Sans" w:hAnsi="Open Sans" w:cs="Open Sans"/>
          <w:sz w:val="18"/>
          <w:szCs w:val="18"/>
        </w:rPr>
        <w:t xml:space="preserve">to a child between the ages of </w:t>
      </w:r>
      <w:r w:rsidR="00A2630B" w:rsidRPr="00AA77D6">
        <w:rPr>
          <w:rFonts w:ascii="Open Sans" w:hAnsi="Open Sans" w:cs="Open Sans"/>
          <w:sz w:val="18"/>
          <w:szCs w:val="18"/>
        </w:rPr>
        <w:t>4</w:t>
      </w:r>
      <w:r w:rsidRPr="00AA77D6">
        <w:rPr>
          <w:rFonts w:ascii="Open Sans" w:hAnsi="Open Sans" w:cs="Open Sans"/>
          <w:sz w:val="18"/>
          <w:szCs w:val="18"/>
        </w:rPr>
        <w:t xml:space="preserve"> and 6. A trained person </w:t>
      </w:r>
      <w:r w:rsidR="1B58848E" w:rsidRPr="00AA77D6">
        <w:rPr>
          <w:rFonts w:ascii="Open Sans" w:hAnsi="Open Sans" w:cs="Open Sans"/>
          <w:sz w:val="18"/>
          <w:szCs w:val="18"/>
        </w:rPr>
        <w:t xml:space="preserve">(either the DA trainer or a supervisor/team leader) </w:t>
      </w:r>
      <w:r w:rsidRPr="00AA77D6">
        <w:rPr>
          <w:rFonts w:ascii="Open Sans" w:hAnsi="Open Sans" w:cs="Open Sans"/>
          <w:sz w:val="18"/>
          <w:szCs w:val="18"/>
        </w:rPr>
        <w:t>will evaluate the administration using the following checklist. This process may be done remotely (for example, a videotape of the administration can be sent to a trained person to evaluate).</w:t>
      </w:r>
    </w:p>
    <w:p w14:paraId="0A37501D" w14:textId="77777777" w:rsidR="009C382F" w:rsidRPr="00AA77D6" w:rsidRDefault="009C382F" w:rsidP="00C16E52">
      <w:pPr>
        <w:spacing w:after="0" w:line="240" w:lineRule="auto"/>
        <w:jc w:val="both"/>
        <w:rPr>
          <w:rFonts w:ascii="Open Sans" w:hAnsi="Open Sans" w:cs="Open Sans"/>
          <w:sz w:val="18"/>
          <w:szCs w:val="18"/>
        </w:rPr>
      </w:pPr>
    </w:p>
    <w:p w14:paraId="24BF4218" w14:textId="77777777" w:rsidR="00AA77D6" w:rsidRPr="00AA77D6" w:rsidRDefault="00C64B58" w:rsidP="00C16E52">
      <w:pPr>
        <w:spacing w:after="0" w:line="240" w:lineRule="auto"/>
        <w:jc w:val="both"/>
        <w:rPr>
          <w:rFonts w:ascii="Open Sans" w:hAnsi="Open Sans" w:cs="Open Sans"/>
          <w:sz w:val="18"/>
          <w:szCs w:val="18"/>
        </w:rPr>
      </w:pPr>
      <w:r w:rsidRPr="00AA77D6">
        <w:rPr>
          <w:rFonts w:ascii="Open Sans" w:hAnsi="Open Sans" w:cs="Open Sans"/>
          <w:sz w:val="18"/>
          <w:szCs w:val="18"/>
        </w:rPr>
        <w:t>E</w:t>
      </w:r>
      <w:r w:rsidR="009C382F" w:rsidRPr="00AA77D6">
        <w:rPr>
          <w:rFonts w:ascii="Open Sans" w:hAnsi="Open Sans" w:cs="Open Sans"/>
          <w:sz w:val="18"/>
          <w:szCs w:val="18"/>
        </w:rPr>
        <w:t>numerator</w:t>
      </w:r>
      <w:r w:rsidRPr="00AA77D6">
        <w:rPr>
          <w:rFonts w:ascii="Open Sans" w:hAnsi="Open Sans" w:cs="Open Sans"/>
          <w:sz w:val="18"/>
          <w:szCs w:val="18"/>
        </w:rPr>
        <w:t>s</w:t>
      </w:r>
      <w:r w:rsidR="009C382F" w:rsidRPr="00AA77D6">
        <w:rPr>
          <w:rFonts w:ascii="Open Sans" w:hAnsi="Open Sans" w:cs="Open Sans"/>
          <w:sz w:val="18"/>
          <w:szCs w:val="18"/>
        </w:rPr>
        <w:t xml:space="preserve"> should demonstrate their ability to </w:t>
      </w:r>
      <w:r w:rsidR="00475D58" w:rsidRPr="00AA77D6">
        <w:rPr>
          <w:rFonts w:ascii="Open Sans" w:hAnsi="Open Sans" w:cs="Open Sans"/>
          <w:sz w:val="18"/>
          <w:szCs w:val="18"/>
        </w:rPr>
        <w:t xml:space="preserve">successfully administer the </w:t>
      </w:r>
      <w:r w:rsidR="00C16E52">
        <w:rPr>
          <w:rFonts w:ascii="Open Sans" w:hAnsi="Open Sans" w:cs="Open Sans"/>
          <w:sz w:val="18"/>
          <w:szCs w:val="18"/>
        </w:rPr>
        <w:t>DA</w:t>
      </w:r>
      <w:r w:rsidR="00475D58" w:rsidRPr="00AA77D6">
        <w:rPr>
          <w:rFonts w:ascii="Open Sans" w:hAnsi="Open Sans" w:cs="Open Sans"/>
          <w:sz w:val="18"/>
          <w:szCs w:val="18"/>
        </w:rPr>
        <w:t xml:space="preserve"> by receiving all “Yes” responses on the checklist. If the enumerator does not pass the checklist (does not score all “</w:t>
      </w:r>
      <w:r w:rsidRPr="00AA77D6">
        <w:rPr>
          <w:rFonts w:ascii="Open Sans" w:hAnsi="Open Sans" w:cs="Open Sans"/>
          <w:sz w:val="18"/>
          <w:szCs w:val="18"/>
        </w:rPr>
        <w:t>Y</w:t>
      </w:r>
      <w:r w:rsidR="00475D58" w:rsidRPr="00AA77D6">
        <w:rPr>
          <w:rFonts w:ascii="Open Sans" w:hAnsi="Open Sans" w:cs="Open Sans"/>
          <w:sz w:val="18"/>
          <w:szCs w:val="18"/>
        </w:rPr>
        <w:t xml:space="preserve">es”), they should be counseled </w:t>
      </w:r>
      <w:r w:rsidRPr="00AA77D6">
        <w:rPr>
          <w:rFonts w:ascii="Open Sans" w:hAnsi="Open Sans" w:cs="Open Sans"/>
          <w:sz w:val="18"/>
          <w:szCs w:val="18"/>
        </w:rPr>
        <w:t xml:space="preserve">on the </w:t>
      </w:r>
      <w:r w:rsidR="00475D58" w:rsidRPr="00AA77D6">
        <w:rPr>
          <w:rFonts w:ascii="Open Sans" w:hAnsi="Open Sans" w:cs="Open Sans"/>
          <w:sz w:val="18"/>
          <w:szCs w:val="18"/>
        </w:rPr>
        <w:t xml:space="preserve">areas for improvement and allowed another administration for observation. </w:t>
      </w:r>
      <w:r w:rsidR="00A30FAC" w:rsidRPr="00AA77D6">
        <w:rPr>
          <w:rFonts w:ascii="Open Sans" w:hAnsi="Open Sans" w:cs="Open Sans"/>
          <w:sz w:val="18"/>
          <w:szCs w:val="18"/>
        </w:rPr>
        <w:t xml:space="preserve">If the enumerator </w:t>
      </w:r>
      <w:r w:rsidRPr="00AA77D6">
        <w:rPr>
          <w:rFonts w:ascii="Open Sans" w:hAnsi="Open Sans" w:cs="Open Sans"/>
          <w:sz w:val="18"/>
          <w:szCs w:val="18"/>
        </w:rPr>
        <w:t>does not get at least 16</w:t>
      </w:r>
      <w:r w:rsidR="00A30FAC" w:rsidRPr="00AA77D6">
        <w:rPr>
          <w:rFonts w:ascii="Open Sans" w:hAnsi="Open Sans" w:cs="Open Sans"/>
          <w:sz w:val="18"/>
          <w:szCs w:val="18"/>
        </w:rPr>
        <w:t xml:space="preserve">/19 items </w:t>
      </w:r>
      <w:r w:rsidRPr="00AA77D6">
        <w:rPr>
          <w:rFonts w:ascii="Open Sans" w:hAnsi="Open Sans" w:cs="Open Sans"/>
          <w:sz w:val="18"/>
          <w:szCs w:val="18"/>
        </w:rPr>
        <w:t>as “Yes” on the second attempt, they should not be certified until attending another training. After p</w:t>
      </w:r>
      <w:r w:rsidR="009C382F" w:rsidRPr="00AA77D6">
        <w:rPr>
          <w:rFonts w:ascii="Open Sans" w:hAnsi="Open Sans" w:cs="Open Sans"/>
          <w:sz w:val="18"/>
          <w:szCs w:val="18"/>
        </w:rPr>
        <w:t xml:space="preserve">assing this checklist and the Enumerator Quiz, enumerators are reliable and ready to administer </w:t>
      </w:r>
      <w:r w:rsidR="00475D58" w:rsidRPr="00AA77D6">
        <w:rPr>
          <w:rFonts w:ascii="Open Sans" w:hAnsi="Open Sans" w:cs="Open Sans"/>
          <w:sz w:val="18"/>
          <w:szCs w:val="18"/>
        </w:rPr>
        <w:t>the DA</w:t>
      </w:r>
      <w:r w:rsidR="009C382F" w:rsidRPr="00AA77D6">
        <w:rPr>
          <w:rFonts w:ascii="Open Sans" w:hAnsi="Open Sans" w:cs="Open Sans"/>
          <w:sz w:val="18"/>
          <w:szCs w:val="18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09"/>
        <w:gridCol w:w="741"/>
        <w:gridCol w:w="1600"/>
      </w:tblGrid>
      <w:tr w:rsidR="00253F87" w:rsidRPr="00AA77D6" w14:paraId="02C6FE23" w14:textId="77777777" w:rsidTr="00253F87">
        <w:trPr>
          <w:trHeight w:val="567"/>
        </w:trPr>
        <w:tc>
          <w:tcPr>
            <w:tcW w:w="7218" w:type="dxa"/>
            <w:shd w:val="clear" w:color="auto" w:fill="auto"/>
            <w:vAlign w:val="center"/>
          </w:tcPr>
          <w:p w14:paraId="5DAB6C7B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b/>
                <w:sz w:val="18"/>
                <w:szCs w:val="18"/>
              </w:rPr>
            </w:pPr>
          </w:p>
        </w:tc>
        <w:tc>
          <w:tcPr>
            <w:tcW w:w="751" w:type="dxa"/>
            <w:shd w:val="clear" w:color="auto" w:fill="auto"/>
            <w:vAlign w:val="center"/>
          </w:tcPr>
          <w:p w14:paraId="5B7FDD25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b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b/>
                <w:sz w:val="18"/>
                <w:szCs w:val="18"/>
              </w:rPr>
              <w:t>Yes</w:t>
            </w:r>
          </w:p>
        </w:tc>
        <w:tc>
          <w:tcPr>
            <w:tcW w:w="1607" w:type="dxa"/>
            <w:shd w:val="clear" w:color="auto" w:fill="auto"/>
            <w:vAlign w:val="center"/>
          </w:tcPr>
          <w:p w14:paraId="5E7632C9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b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b/>
                <w:sz w:val="18"/>
                <w:szCs w:val="18"/>
              </w:rPr>
              <w:t>Needs Improvement</w:t>
            </w:r>
          </w:p>
        </w:tc>
      </w:tr>
      <w:tr w:rsidR="00253F87" w:rsidRPr="00AA77D6" w14:paraId="0CE7459D" w14:textId="77777777" w:rsidTr="00253F87">
        <w:trPr>
          <w:trHeight w:val="309"/>
        </w:trPr>
        <w:tc>
          <w:tcPr>
            <w:tcW w:w="72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7A546E0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>Has materials ready (form, pencil, stimulus pages, objects)</w:t>
            </w:r>
          </w:p>
        </w:tc>
        <w:tc>
          <w:tcPr>
            <w:tcW w:w="7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2EB378F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A05A809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52859C73" w14:textId="77777777" w:rsidTr="00253F87">
        <w:trPr>
          <w:trHeight w:val="284"/>
        </w:trPr>
        <w:tc>
          <w:tcPr>
            <w:tcW w:w="7218" w:type="dxa"/>
            <w:shd w:val="clear" w:color="auto" w:fill="auto"/>
            <w:vAlign w:val="center"/>
          </w:tcPr>
          <w:p w14:paraId="5561216E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 xml:space="preserve">Completes </w:t>
            </w:r>
            <w:r w:rsidR="00A2630B" w:rsidRPr="00AA77D6">
              <w:rPr>
                <w:rFonts w:ascii="Open Sans" w:hAnsi="Open Sans" w:cs="Open Sans"/>
                <w:sz w:val="18"/>
                <w:szCs w:val="18"/>
              </w:rPr>
              <w:t>background information on form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5A39BBE3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shd w:val="clear" w:color="auto" w:fill="auto"/>
            <w:vAlign w:val="center"/>
          </w:tcPr>
          <w:p w14:paraId="41C8F396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33571378" w14:textId="77777777" w:rsidTr="00253F87">
        <w:trPr>
          <w:trHeight w:val="284"/>
        </w:trPr>
        <w:tc>
          <w:tcPr>
            <w:tcW w:w="72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57001D5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>Sets up materials and space appropriately (easy to reach, away from child when not being used, organized)</w:t>
            </w:r>
          </w:p>
        </w:tc>
        <w:tc>
          <w:tcPr>
            <w:tcW w:w="7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2A3D3EC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D0B940D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347512E9" w14:textId="77777777" w:rsidTr="00253F87">
        <w:trPr>
          <w:trHeight w:val="284"/>
        </w:trPr>
        <w:tc>
          <w:tcPr>
            <w:tcW w:w="72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2F772B4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>Builds rapport with child</w:t>
            </w:r>
          </w:p>
        </w:tc>
        <w:tc>
          <w:tcPr>
            <w:tcW w:w="7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E27B00A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0061E4C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3236381D" w14:textId="77777777" w:rsidTr="00253F87">
        <w:trPr>
          <w:trHeight w:val="284"/>
        </w:trPr>
        <w:tc>
          <w:tcPr>
            <w:tcW w:w="72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C86B876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proofErr w:type="gramStart"/>
            <w:r w:rsidRPr="00AA77D6">
              <w:rPr>
                <w:rFonts w:ascii="Open Sans" w:hAnsi="Open Sans" w:cs="Open Sans"/>
                <w:sz w:val="18"/>
                <w:szCs w:val="18"/>
              </w:rPr>
              <w:t>States</w:t>
            </w:r>
            <w:proofErr w:type="gramEnd"/>
            <w:r w:rsidRPr="00AA77D6">
              <w:rPr>
                <w:rFonts w:ascii="Open Sans" w:hAnsi="Open Sans" w:cs="Open Sans"/>
                <w:sz w:val="18"/>
                <w:szCs w:val="18"/>
              </w:rPr>
              <w:t xml:space="preserve"> introduction </w:t>
            </w:r>
            <w:r w:rsidR="00A2630B" w:rsidRPr="00AA77D6">
              <w:rPr>
                <w:rFonts w:ascii="Open Sans" w:hAnsi="Open Sans" w:cs="Open Sans"/>
                <w:sz w:val="18"/>
                <w:szCs w:val="18"/>
              </w:rPr>
              <w:t>and assent statement exactly as written</w:t>
            </w:r>
          </w:p>
        </w:tc>
        <w:tc>
          <w:tcPr>
            <w:tcW w:w="7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4EAFD9C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B94D5A5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6AB58AD0" w14:textId="77777777" w:rsidTr="00253F87">
        <w:trPr>
          <w:trHeight w:val="284"/>
        </w:trPr>
        <w:tc>
          <w:tcPr>
            <w:tcW w:w="7218" w:type="dxa"/>
            <w:shd w:val="clear" w:color="auto" w:fill="auto"/>
            <w:vAlign w:val="center"/>
          </w:tcPr>
          <w:p w14:paraId="31BC5DF8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 xml:space="preserve">Obtains </w:t>
            </w:r>
            <w:r w:rsidR="00A2630B" w:rsidRPr="00AA77D6">
              <w:rPr>
                <w:rFonts w:ascii="Open Sans" w:hAnsi="Open Sans" w:cs="Open Sans"/>
                <w:sz w:val="18"/>
                <w:szCs w:val="18"/>
              </w:rPr>
              <w:t>assent</w:t>
            </w:r>
            <w:r w:rsidRPr="00AA77D6">
              <w:rPr>
                <w:rFonts w:ascii="Open Sans" w:hAnsi="Open Sans" w:cs="Open Sans"/>
                <w:sz w:val="18"/>
                <w:szCs w:val="18"/>
              </w:rPr>
              <w:t xml:space="preserve"> from child (if no </w:t>
            </w:r>
            <w:r w:rsidR="00A2630B" w:rsidRPr="00AA77D6">
              <w:rPr>
                <w:rFonts w:ascii="Open Sans" w:hAnsi="Open Sans" w:cs="Open Sans"/>
                <w:sz w:val="18"/>
                <w:szCs w:val="18"/>
              </w:rPr>
              <w:t>assent</w:t>
            </w:r>
            <w:r w:rsidRPr="00AA77D6">
              <w:rPr>
                <w:rFonts w:ascii="Open Sans" w:hAnsi="Open Sans" w:cs="Open Sans"/>
                <w:sz w:val="18"/>
                <w:szCs w:val="18"/>
              </w:rPr>
              <w:t>, discontinues assessment)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3DEEC669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shd w:val="clear" w:color="auto" w:fill="auto"/>
            <w:vAlign w:val="center"/>
          </w:tcPr>
          <w:p w14:paraId="3656B9AB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55795560" w14:textId="77777777" w:rsidTr="00253F87">
        <w:trPr>
          <w:trHeight w:val="284"/>
        </w:trPr>
        <w:tc>
          <w:tcPr>
            <w:tcW w:w="72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62F73FA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 xml:space="preserve">Administers test items </w:t>
            </w:r>
            <w:r w:rsidR="00FB653E" w:rsidRPr="00AA77D6">
              <w:rPr>
                <w:rFonts w:ascii="Open Sans" w:hAnsi="Open Sans" w:cs="Open Sans"/>
                <w:sz w:val="18"/>
                <w:szCs w:val="18"/>
              </w:rPr>
              <w:t>with minimal mistakes</w:t>
            </w:r>
          </w:p>
        </w:tc>
        <w:tc>
          <w:tcPr>
            <w:tcW w:w="7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5FB0818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49F31CB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03B1401F" w14:textId="77777777" w:rsidTr="00253F87">
        <w:trPr>
          <w:trHeight w:val="284"/>
        </w:trPr>
        <w:tc>
          <w:tcPr>
            <w:tcW w:w="7218" w:type="dxa"/>
            <w:shd w:val="clear" w:color="auto" w:fill="auto"/>
            <w:vAlign w:val="center"/>
          </w:tcPr>
          <w:p w14:paraId="4C824213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>Does NOT repeat any test items more than once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53128261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shd w:val="clear" w:color="auto" w:fill="auto"/>
            <w:vAlign w:val="center"/>
          </w:tcPr>
          <w:p w14:paraId="62486C05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6FC64A14" w14:textId="77777777" w:rsidTr="00253F87">
        <w:trPr>
          <w:trHeight w:val="300"/>
        </w:trPr>
        <w:tc>
          <w:tcPr>
            <w:tcW w:w="72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7F3AF09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>Records the child’s answers accurately</w:t>
            </w:r>
          </w:p>
        </w:tc>
        <w:tc>
          <w:tcPr>
            <w:tcW w:w="7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101652C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B99056E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69087CD3" w14:textId="77777777" w:rsidTr="00253F87">
        <w:trPr>
          <w:trHeight w:val="300"/>
        </w:trPr>
        <w:tc>
          <w:tcPr>
            <w:tcW w:w="7218" w:type="dxa"/>
            <w:shd w:val="clear" w:color="auto" w:fill="auto"/>
            <w:vAlign w:val="center"/>
          </w:tcPr>
          <w:p w14:paraId="084A6816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>Provides appropriate prompts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1299C43A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shd w:val="clear" w:color="auto" w:fill="auto"/>
            <w:vAlign w:val="center"/>
          </w:tcPr>
          <w:p w14:paraId="4DDBEF00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4F95B3F6" w14:textId="77777777" w:rsidTr="00253F87">
        <w:trPr>
          <w:trHeight w:val="300"/>
        </w:trPr>
        <w:tc>
          <w:tcPr>
            <w:tcW w:w="72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9A2A1ED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>Scores all responses correctly</w:t>
            </w:r>
          </w:p>
        </w:tc>
        <w:tc>
          <w:tcPr>
            <w:tcW w:w="7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461D779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CF2D8B6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320384CD" w14:textId="77777777" w:rsidTr="00253F87">
        <w:trPr>
          <w:trHeight w:val="300"/>
        </w:trPr>
        <w:tc>
          <w:tcPr>
            <w:tcW w:w="7218" w:type="dxa"/>
            <w:shd w:val="clear" w:color="auto" w:fill="auto"/>
            <w:vAlign w:val="center"/>
          </w:tcPr>
          <w:p w14:paraId="462AC616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>Administers all test items and in correct order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0FB78278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shd w:val="clear" w:color="auto" w:fill="auto"/>
            <w:vAlign w:val="center"/>
          </w:tcPr>
          <w:p w14:paraId="1FC39945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41DAB2E7" w14:textId="77777777" w:rsidTr="00253F87">
        <w:trPr>
          <w:trHeight w:val="300"/>
        </w:trPr>
        <w:tc>
          <w:tcPr>
            <w:tcW w:w="7218" w:type="dxa"/>
            <w:shd w:val="clear" w:color="auto" w:fill="auto"/>
            <w:vAlign w:val="center"/>
          </w:tcPr>
          <w:p w14:paraId="43092C9E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>Uses stop rules correctly, when needed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0562CB0E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shd w:val="clear" w:color="auto" w:fill="auto"/>
            <w:vAlign w:val="center"/>
          </w:tcPr>
          <w:p w14:paraId="34CE0A41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54490B1F" w14:textId="77777777" w:rsidTr="00253F87">
        <w:trPr>
          <w:trHeight w:val="300"/>
        </w:trPr>
        <w:tc>
          <w:tcPr>
            <w:tcW w:w="7218" w:type="dxa"/>
            <w:shd w:val="clear" w:color="auto" w:fill="auto"/>
            <w:vAlign w:val="center"/>
          </w:tcPr>
          <w:p w14:paraId="25A60A9C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>Speaks clearly and in an unhurried way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62EBF3C5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shd w:val="clear" w:color="auto" w:fill="auto"/>
            <w:vAlign w:val="center"/>
          </w:tcPr>
          <w:p w14:paraId="6D98A12B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4334C38E" w14:textId="77777777" w:rsidTr="00253F87">
        <w:trPr>
          <w:trHeight w:val="300"/>
        </w:trPr>
        <w:tc>
          <w:tcPr>
            <w:tcW w:w="7218" w:type="dxa"/>
            <w:shd w:val="clear" w:color="auto" w:fill="auto"/>
            <w:vAlign w:val="center"/>
          </w:tcPr>
          <w:p w14:paraId="48E2EDF3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>Provides neutral praise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2946DB82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shd w:val="clear" w:color="auto" w:fill="auto"/>
            <w:vAlign w:val="center"/>
          </w:tcPr>
          <w:p w14:paraId="5997CC1D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70C7F441" w14:textId="77777777" w:rsidTr="00253F87">
        <w:trPr>
          <w:trHeight w:val="300"/>
        </w:trPr>
        <w:tc>
          <w:tcPr>
            <w:tcW w:w="7218" w:type="dxa"/>
            <w:shd w:val="clear" w:color="auto" w:fill="auto"/>
            <w:vAlign w:val="center"/>
          </w:tcPr>
          <w:p w14:paraId="03026CDF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>Keeps child on task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110FFD37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shd w:val="clear" w:color="auto" w:fill="auto"/>
            <w:vAlign w:val="center"/>
          </w:tcPr>
          <w:p w14:paraId="6B699379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1A942883" w14:textId="77777777" w:rsidTr="00253F87">
        <w:trPr>
          <w:trHeight w:val="300"/>
        </w:trPr>
        <w:tc>
          <w:tcPr>
            <w:tcW w:w="7218" w:type="dxa"/>
            <w:shd w:val="clear" w:color="auto" w:fill="auto"/>
            <w:vAlign w:val="center"/>
          </w:tcPr>
          <w:p w14:paraId="3F508217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>Administers Practice items correctly (provides feedback and checks for understanding)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3FE9F23F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shd w:val="clear" w:color="auto" w:fill="auto"/>
            <w:vAlign w:val="center"/>
          </w:tcPr>
          <w:p w14:paraId="1F72F646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7335F394" w14:textId="77777777" w:rsidTr="00253F87">
        <w:trPr>
          <w:trHeight w:val="300"/>
        </w:trPr>
        <w:tc>
          <w:tcPr>
            <w:tcW w:w="7218" w:type="dxa"/>
            <w:shd w:val="clear" w:color="auto" w:fill="auto"/>
            <w:vAlign w:val="center"/>
          </w:tcPr>
          <w:p w14:paraId="1A9E4607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>Thanks child at the end of the assessment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08CE6F91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shd w:val="clear" w:color="auto" w:fill="auto"/>
            <w:vAlign w:val="center"/>
          </w:tcPr>
          <w:p w14:paraId="61CDCEAD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AA77D6" w14:paraId="7F405977" w14:textId="77777777" w:rsidTr="00253F87">
        <w:trPr>
          <w:trHeight w:val="300"/>
        </w:trPr>
        <w:tc>
          <w:tcPr>
            <w:tcW w:w="7218" w:type="dxa"/>
            <w:shd w:val="clear" w:color="auto" w:fill="auto"/>
            <w:vAlign w:val="center"/>
          </w:tcPr>
          <w:p w14:paraId="59111FBB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 w:rsidRPr="00AA77D6">
              <w:rPr>
                <w:rFonts w:ascii="Open Sans" w:hAnsi="Open Sans" w:cs="Open Sans"/>
                <w:sz w:val="18"/>
                <w:szCs w:val="18"/>
              </w:rPr>
              <w:t>Does not tell child if he/she is correct</w:t>
            </w:r>
            <w:r w:rsidR="00AA77D6">
              <w:rPr>
                <w:rFonts w:ascii="Open Sans" w:hAnsi="Open Sans" w:cs="Open Sans"/>
                <w:sz w:val="18"/>
                <w:szCs w:val="18"/>
              </w:rPr>
              <w:t>/</w:t>
            </w:r>
            <w:r w:rsidRPr="00AA77D6">
              <w:rPr>
                <w:rFonts w:ascii="Open Sans" w:hAnsi="Open Sans" w:cs="Open Sans"/>
                <w:sz w:val="18"/>
                <w:szCs w:val="18"/>
              </w:rPr>
              <w:t xml:space="preserve">incorrect (except </w:t>
            </w:r>
            <w:r w:rsidR="00AA77D6">
              <w:rPr>
                <w:rFonts w:ascii="Open Sans" w:hAnsi="Open Sans" w:cs="Open Sans"/>
                <w:sz w:val="18"/>
                <w:szCs w:val="18"/>
              </w:rPr>
              <w:t xml:space="preserve">in </w:t>
            </w:r>
            <w:r w:rsidRPr="00AA77D6">
              <w:rPr>
                <w:rFonts w:ascii="Open Sans" w:hAnsi="Open Sans" w:cs="Open Sans"/>
                <w:sz w:val="18"/>
                <w:szCs w:val="18"/>
              </w:rPr>
              <w:t>practice items)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6BB9E253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7" w:type="dxa"/>
            <w:shd w:val="clear" w:color="auto" w:fill="auto"/>
            <w:vAlign w:val="center"/>
          </w:tcPr>
          <w:p w14:paraId="23DE523C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</w:tbl>
    <w:p w14:paraId="52E56223" w14:textId="77777777" w:rsidR="00FC70C6" w:rsidRPr="00AA77D6" w:rsidRDefault="00FC70C6" w:rsidP="00AA77D6">
      <w:pPr>
        <w:rPr>
          <w:rFonts w:ascii="Open Sans" w:hAnsi="Open Sans" w:cs="Open Sans"/>
          <w:sz w:val="18"/>
          <w:szCs w:val="18"/>
        </w:rPr>
      </w:pPr>
    </w:p>
    <w:sectPr w:rsidR="00FC70C6" w:rsidRPr="00AA77D6">
      <w:head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268036" w14:textId="77777777" w:rsidR="00AA1DC7" w:rsidRDefault="00AA1DC7" w:rsidP="00C16E52">
      <w:pPr>
        <w:spacing w:after="0" w:line="240" w:lineRule="auto"/>
      </w:pPr>
      <w:r>
        <w:separator/>
      </w:r>
    </w:p>
  </w:endnote>
  <w:endnote w:type="continuationSeparator" w:id="0">
    <w:p w14:paraId="32811373" w14:textId="77777777" w:rsidR="00AA1DC7" w:rsidRDefault="00AA1DC7" w:rsidP="00C16E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Gill Sans Nova Light">
    <w:panose1 w:val="020B03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94D2AC" w14:textId="77777777" w:rsidR="00AA1DC7" w:rsidRDefault="00AA1DC7" w:rsidP="00C16E52">
      <w:pPr>
        <w:spacing w:after="0" w:line="240" w:lineRule="auto"/>
      </w:pPr>
      <w:r>
        <w:separator/>
      </w:r>
    </w:p>
  </w:footnote>
  <w:footnote w:type="continuationSeparator" w:id="0">
    <w:p w14:paraId="41100586" w14:textId="77777777" w:rsidR="00AA1DC7" w:rsidRDefault="00AA1DC7" w:rsidP="00C16E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59565" w14:textId="77777777" w:rsidR="00C16E52" w:rsidRDefault="00C16E52">
    <w:pPr>
      <w:pStyle w:val="Header"/>
    </w:pPr>
    <w:r w:rsidRPr="006D56CA">
      <w:rPr>
        <w:noProof/>
      </w:rPr>
      <w:drawing>
        <wp:anchor distT="0" distB="0" distL="114300" distR="114300" simplePos="0" relativeHeight="251661312" behindDoc="1" locked="1" layoutInCell="1" allowOverlap="1" wp14:anchorId="61B6E023" wp14:editId="10CA3D12">
          <wp:simplePos x="0" y="0"/>
          <wp:positionH relativeFrom="page">
            <wp:posOffset>25400</wp:posOffset>
          </wp:positionH>
          <wp:positionV relativeFrom="margin">
            <wp:posOffset>-889000</wp:posOffset>
          </wp:positionV>
          <wp:extent cx="1612265" cy="1306195"/>
          <wp:effectExtent l="0" t="0" r="6985" b="825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D56CA">
      <w:rPr>
        <w:noProof/>
      </w:rPr>
      <w:drawing>
        <wp:anchor distT="0" distB="0" distL="114300" distR="114300" simplePos="0" relativeHeight="251659264" behindDoc="0" locked="0" layoutInCell="1" allowOverlap="1" wp14:anchorId="349CD8C9" wp14:editId="4030431F">
          <wp:simplePos x="0" y="0"/>
          <wp:positionH relativeFrom="margin">
            <wp:posOffset>6032500</wp:posOffset>
          </wp:positionH>
          <wp:positionV relativeFrom="topMargin">
            <wp:posOffset>279400</wp:posOffset>
          </wp:positionV>
          <wp:extent cx="478790" cy="554355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D9349CA"/>
    <w:multiLevelType w:val="hybridMultilevel"/>
    <w:tmpl w:val="F162CB9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857752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3F87"/>
    <w:rsid w:val="00003E1A"/>
    <w:rsid w:val="00046367"/>
    <w:rsid w:val="000E3C26"/>
    <w:rsid w:val="00253F87"/>
    <w:rsid w:val="00406720"/>
    <w:rsid w:val="00475D58"/>
    <w:rsid w:val="004B7385"/>
    <w:rsid w:val="006677CB"/>
    <w:rsid w:val="009C382F"/>
    <w:rsid w:val="00A2630B"/>
    <w:rsid w:val="00A30FAC"/>
    <w:rsid w:val="00AA1DC7"/>
    <w:rsid w:val="00AA77D6"/>
    <w:rsid w:val="00B530B9"/>
    <w:rsid w:val="00C16E52"/>
    <w:rsid w:val="00C64B58"/>
    <w:rsid w:val="00CB1487"/>
    <w:rsid w:val="00D26908"/>
    <w:rsid w:val="00DB70DF"/>
    <w:rsid w:val="00E70152"/>
    <w:rsid w:val="00FB653E"/>
    <w:rsid w:val="00FC70C6"/>
    <w:rsid w:val="097BF206"/>
    <w:rsid w:val="0E87620E"/>
    <w:rsid w:val="1B58848E"/>
    <w:rsid w:val="1B7CA7AC"/>
    <w:rsid w:val="2ACC0C5E"/>
    <w:rsid w:val="2E234D5F"/>
    <w:rsid w:val="2F5AD4A4"/>
    <w:rsid w:val="3027EA41"/>
    <w:rsid w:val="36BAF12E"/>
    <w:rsid w:val="37BE62E5"/>
    <w:rsid w:val="3D33D621"/>
    <w:rsid w:val="467A6ABE"/>
    <w:rsid w:val="46AEFE0D"/>
    <w:rsid w:val="4F6832E3"/>
    <w:rsid w:val="5C215C12"/>
    <w:rsid w:val="61BBB168"/>
    <w:rsid w:val="68A7CB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3A3DF7"/>
  <w15:chartTrackingRefBased/>
  <w15:docId w15:val="{B3970AE1-6A9E-42E2-9F43-5E054DE3C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3F87"/>
    <w:pPr>
      <w:spacing w:after="160" w:line="259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1">
    <w:name w:val="Table Grid1"/>
    <w:basedOn w:val="TableNormal"/>
    <w:next w:val="TableGrid"/>
    <w:uiPriority w:val="59"/>
    <w:rsid w:val="00253F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rsid w:val="00253F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C16E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16E52"/>
    <w:rPr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C16E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16E52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60FAB20-D9AB-4576-B625-EF43C81AB743}"/>
</file>

<file path=customXml/itemProps2.xml><?xml version="1.0" encoding="utf-8"?>
<ds:datastoreItem xmlns:ds="http://schemas.openxmlformats.org/officeDocument/2006/customXml" ds:itemID="{2CEE429F-0959-48DF-895D-48CF0711F1C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5F203EA-37F2-4226-A4BE-6EEE827ECA8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302</Words>
  <Characters>1727</Characters>
  <Application>Microsoft Office Word</Application>
  <DocSecurity>0</DocSecurity>
  <Lines>14</Lines>
  <Paragraphs>4</Paragraphs>
  <ScaleCrop>false</ScaleCrop>
  <Company>Centers for Disease Control and Prevention</Company>
  <LinksUpToDate>false</LinksUpToDate>
  <CharactersWithSpaces>2025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Udo, Ifeyinwa (CDC/CGH/DGHP)</dc:creator>
  <cp:keywords/>
  <dc:description/>
  <cp:lastModifiedBy>Tamara Arnold</cp:lastModifiedBy>
  <cp:revision>3</cp:revision>
  <dcterms:created xsi:type="dcterms:W3CDTF">2021-07-27T14:12:00Z</dcterms:created>
  <dcterms:modified xsi:type="dcterms:W3CDTF">2022-04-27T15:57:00Z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